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9B08" w14:textId="77777777" w:rsidR="00D77447" w:rsidRPr="00286320" w:rsidRDefault="00D77447" w:rsidP="00D77447">
      <w:pPr>
        <w:pStyle w:val="NoSpacing"/>
        <w:rPr>
          <w:rFonts w:cstheme="minorHAnsi"/>
        </w:rPr>
      </w:pPr>
      <w:r w:rsidRPr="00286320">
        <w:rPr>
          <w:rFonts w:cstheme="minorHAnsi"/>
        </w:rPr>
        <w:t xml:space="preserve">Dense Pack Insulation is an in depth, one day, course intended to cover the principles and theory behind dense pack sidewall insulation. We will examine proper equipment set up and maintenance along with the necessary tools needed for optimal uniformity, target density, </w:t>
      </w:r>
      <w:proofErr w:type="gramStart"/>
      <w:r w:rsidRPr="00286320">
        <w:rPr>
          <w:rFonts w:cstheme="minorHAnsi"/>
        </w:rPr>
        <w:t>workflow</w:t>
      </w:r>
      <w:proofErr w:type="gramEnd"/>
      <w:r w:rsidRPr="00286320">
        <w:rPr>
          <w:rFonts w:cstheme="minorHAnsi"/>
        </w:rPr>
        <w:t xml:space="preserve"> and production. Lastly, we will explore the guidance, best practices, and filling techniques related to dense pack insulation. This course will be a combination of classroom, lab and field activities.                                                                                                                                                                                                                                                                                                                                                                                                                                                                                                                                                                                                                                                                                                                                                                                                                                                                                                                                     </w:t>
      </w:r>
    </w:p>
    <w:p w14:paraId="0D368977" w14:textId="77777777" w:rsidR="00636967" w:rsidRDefault="00636967"/>
    <w:sectPr w:rsidR="00636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47"/>
    <w:rsid w:val="00636967"/>
    <w:rsid w:val="00D7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8D32"/>
  <w15:chartTrackingRefBased/>
  <w15:docId w15:val="{1CF7422B-2BA3-416D-90AD-FE5FEF7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Nyla (DHHS-Contractor)</dc:creator>
  <cp:keywords/>
  <dc:description/>
  <cp:lastModifiedBy>Hughes, Nyla (DHHS-Contractor)</cp:lastModifiedBy>
  <cp:revision>1</cp:revision>
  <dcterms:created xsi:type="dcterms:W3CDTF">2023-03-30T19:18:00Z</dcterms:created>
  <dcterms:modified xsi:type="dcterms:W3CDTF">2023-03-30T19:18:00Z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2023-03-30T19:18:45Z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764cf82d-3e52-44a3-b2a2-1cd97085517b</vt:lpwstr>
  </property>
  <property fmtid="{D5CDD505-2E9C-101B-9397-08002B2CF9AE}" pid="8" name="MSIP_Label_3a2fed65-62e7-46ea-af74-187e0c17143a_ContentBits">
    <vt:lpwstr>0</vt:lpwstr>
  </property>
</Properties>
</file>